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B66A9" w14:textId="6964B7D2" w:rsidR="00892FD6" w:rsidRPr="006F399B" w:rsidRDefault="00892FD6" w:rsidP="006F399B">
      <w:pPr>
        <w:spacing w:line="240" w:lineRule="auto"/>
        <w:rPr>
          <w:rFonts w:ascii="Liberation Serif" w:hAnsi="Liberation Serif"/>
        </w:rPr>
      </w:pPr>
      <w:r w:rsidRPr="006F399B">
        <w:rPr>
          <w:rFonts w:ascii="Liberation Serif" w:eastAsia="Times New Roman" w:hAnsi="Liberation Serif" w:cs="Times New Roman"/>
          <w:noProof/>
        </w:rPr>
        <w:drawing>
          <wp:anchor distT="0" distB="0" distL="114300" distR="114300" simplePos="0" relativeHeight="251659264" behindDoc="0" locked="0" layoutInCell="1" allowOverlap="1" wp14:anchorId="20AB8892" wp14:editId="5F4A7262">
            <wp:simplePos x="0" y="0"/>
            <wp:positionH relativeFrom="margin">
              <wp:posOffset>114300</wp:posOffset>
            </wp:positionH>
            <wp:positionV relativeFrom="paragraph">
              <wp:posOffset>9525</wp:posOffset>
            </wp:positionV>
            <wp:extent cx="589407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07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399B">
        <w:rPr>
          <w:rFonts w:ascii="Liberation Serif" w:hAnsi="Liberation Serif"/>
        </w:rPr>
        <w:t>______________________________________________________________________________</w:t>
      </w:r>
    </w:p>
    <w:p w14:paraId="337B8D01" w14:textId="2A22D32B" w:rsidR="00892FD6" w:rsidRPr="006F399B" w:rsidRDefault="00892FD6" w:rsidP="006F399B">
      <w:pPr>
        <w:spacing w:after="108" w:line="240" w:lineRule="auto"/>
        <w:jc w:val="right"/>
        <w:rPr>
          <w:rFonts w:ascii="Liberation Serif" w:eastAsia="Times New Roman" w:hAnsi="Liberation Serif" w:cs="Liberation Serif"/>
          <w:b/>
          <w:kern w:val="0"/>
          <w:lang w:val="sq-AL"/>
          <w14:ligatures w14:val="none"/>
        </w:rPr>
      </w:pPr>
      <w:r w:rsidRPr="006F399B">
        <w:rPr>
          <w:rFonts w:ascii="Liberation Serif" w:eastAsia="Times New Roman" w:hAnsi="Liberation Serif" w:cs="Liberation Serif"/>
          <w:b/>
          <w:kern w:val="0"/>
          <w:lang w:val="sq-AL"/>
          <w14:ligatures w14:val="none"/>
        </w:rPr>
        <w:t xml:space="preserve">Prishtinë, më </w:t>
      </w:r>
      <w:r w:rsidR="00F0569E">
        <w:rPr>
          <w:rFonts w:ascii="Liberation Serif" w:eastAsia="Times New Roman" w:hAnsi="Liberation Serif" w:cs="Liberation Serif"/>
          <w:b/>
          <w:kern w:val="0"/>
          <w:lang w:val="sq-AL"/>
          <w14:ligatures w14:val="none"/>
        </w:rPr>
        <w:t>04</w:t>
      </w:r>
      <w:r w:rsidRPr="006F399B">
        <w:rPr>
          <w:rFonts w:ascii="Liberation Serif" w:eastAsia="Times New Roman" w:hAnsi="Liberation Serif" w:cs="Liberation Serif"/>
          <w:b/>
          <w:kern w:val="0"/>
          <w:lang w:val="sq-AL"/>
          <w14:ligatures w14:val="none"/>
        </w:rPr>
        <w:t>.0</w:t>
      </w:r>
      <w:r w:rsidR="00F0569E">
        <w:rPr>
          <w:rFonts w:ascii="Liberation Serif" w:eastAsia="Times New Roman" w:hAnsi="Liberation Serif" w:cs="Liberation Serif"/>
          <w:b/>
          <w:kern w:val="0"/>
          <w:lang w:val="sq-AL"/>
          <w14:ligatures w14:val="none"/>
        </w:rPr>
        <w:t>8</w:t>
      </w:r>
      <w:r w:rsidRPr="006F399B">
        <w:rPr>
          <w:rFonts w:ascii="Liberation Serif" w:eastAsia="Times New Roman" w:hAnsi="Liberation Serif" w:cs="Liberation Serif"/>
          <w:b/>
          <w:kern w:val="0"/>
          <w:lang w:val="sq-AL"/>
          <w14:ligatures w14:val="none"/>
        </w:rPr>
        <w:t>.2026</w:t>
      </w:r>
    </w:p>
    <w:p w14:paraId="2B46DEB9" w14:textId="77777777" w:rsidR="006F399B" w:rsidRPr="006F399B" w:rsidRDefault="006F399B" w:rsidP="006F399B">
      <w:pPr>
        <w:spacing w:after="108" w:line="240" w:lineRule="auto"/>
        <w:jc w:val="right"/>
        <w:rPr>
          <w:rFonts w:ascii="Liberation Serif" w:eastAsia="Times New Roman" w:hAnsi="Liberation Serif" w:cs="Liberation Serif"/>
          <w:b/>
          <w:kern w:val="0"/>
          <w:lang w:val="sq-AL"/>
          <w14:ligatures w14:val="none"/>
        </w:rPr>
      </w:pPr>
    </w:p>
    <w:p w14:paraId="7F9CAA13" w14:textId="38359423" w:rsidR="00431314" w:rsidRPr="006F399B" w:rsidRDefault="006F399B" w:rsidP="006F399B">
      <w:pPr>
        <w:spacing w:line="240" w:lineRule="auto"/>
        <w:jc w:val="both"/>
        <w:rPr>
          <w:rFonts w:ascii="Liberation Serif" w:hAnsi="Liberation Serif" w:cs="Liberation Serif"/>
        </w:rPr>
      </w:pPr>
      <w:r w:rsidRPr="006F399B">
        <w:rPr>
          <w:rFonts w:ascii="Liberation Serif" w:hAnsi="Liberation Serif" w:cs="Liberation Serif"/>
        </w:rPr>
        <w:t>Autoriteti i Konkurrencës i Republikës së Kosovës, mbështetur në nenet 11, 13, 17. të Ligjit Nr. 08/L-056 për Mbrojtjen e Konkurrencës, të publikuar në Gazetën Zyrtare, datë 14 Qershor 2022, Udhëzimin Administrativ Nr. 02/2023 për Procedurën e parashtrimit të kërkesave dhe kriteret për konstatimin e Përqendrimit të Ndërmarrjeve, shpallë këtë:</w:t>
      </w:r>
    </w:p>
    <w:p w14:paraId="0C9C1449" w14:textId="1F2913B6" w:rsidR="006F399B" w:rsidRPr="006F399B" w:rsidRDefault="006F399B" w:rsidP="006F399B">
      <w:pPr>
        <w:spacing w:line="240" w:lineRule="auto"/>
        <w:jc w:val="center"/>
        <w:rPr>
          <w:rFonts w:ascii="Liberation Serif" w:hAnsi="Liberation Serif" w:cs="Liberation Serif"/>
        </w:rPr>
      </w:pPr>
      <w:r w:rsidRPr="006F399B">
        <w:rPr>
          <w:rFonts w:ascii="Liberation Serif" w:hAnsi="Liberation Serif" w:cs="Liberation Serif"/>
        </w:rPr>
        <w:t>NJOFTIM I PËRQENDRIMIT</w:t>
      </w:r>
    </w:p>
    <w:p w14:paraId="14C6F0FB" w14:textId="2CA35AA4" w:rsidR="006F399B" w:rsidRPr="006F399B" w:rsidRDefault="006F399B" w:rsidP="006F399B">
      <w:pPr>
        <w:spacing w:line="240" w:lineRule="auto"/>
        <w:jc w:val="both"/>
        <w:rPr>
          <w:rFonts w:ascii="Liberation Serif" w:eastAsia="Times New Roman" w:hAnsi="Liberation Serif" w:cs="Liberation Serif"/>
          <w:noProof/>
          <w:kern w:val="0"/>
          <w:lang w:val="sq-AL" w:bidi="sq-AL"/>
          <w14:ligatures w14:val="none"/>
        </w:rPr>
      </w:pPr>
      <w:r w:rsidRPr="006F399B">
        <w:rPr>
          <w:rFonts w:ascii="Liberation Serif" w:hAnsi="Liberation Serif" w:cs="Liberation Serif"/>
          <w:lang w:val="sq-AL"/>
        </w:rPr>
        <w:t xml:space="preserve">Autoriteti i Konkurrencës i Republikës së Kosovës, me datë: 13.07.2026, me Nr. Protokolli: 285/26-11/H, ka pranuar kërkesën për Njoftim të Përqendrimit, lidhur </w:t>
      </w:r>
      <w:r w:rsidRPr="006F399B">
        <w:rPr>
          <w:rFonts w:ascii="Liberation Serif" w:eastAsia="Times New Roman" w:hAnsi="Liberation Serif" w:cs="Liberation Serif"/>
          <w:noProof/>
          <w:kern w:val="0"/>
          <w:lang w:val="sq-AL" w:bidi="sq-AL"/>
          <w14:ligatures w14:val="none"/>
        </w:rPr>
        <w:t>me fitimin e kontrollit përbashkët nga AGROFERT a.s. (Blerësi) mbi Nitrogen Intermediate B.V. (Targeti), përmes Nitrogen Holding B.V. (Shitësi)</w:t>
      </w:r>
    </w:p>
    <w:p w14:paraId="257AE53E" w14:textId="77777777" w:rsidR="006F399B" w:rsidRPr="006F399B" w:rsidRDefault="006F399B" w:rsidP="006F399B">
      <w:pPr>
        <w:widowControl w:val="0"/>
        <w:spacing w:after="0" w:line="240" w:lineRule="auto"/>
        <w:jc w:val="both"/>
        <w:rPr>
          <w:rFonts w:ascii="Liberation Serif" w:eastAsia="Times New Roman" w:hAnsi="Liberation Serif" w:cs="Liberation Serif"/>
          <w:b/>
          <w:bCs/>
          <w:noProof/>
          <w:kern w:val="0"/>
          <w:lang w:val="sq-AL" w:bidi="sq-AL"/>
          <w14:ligatures w14:val="none"/>
        </w:rPr>
      </w:pPr>
      <w:r w:rsidRPr="006F399B">
        <w:rPr>
          <w:rFonts w:ascii="Liberation Serif" w:eastAsia="Times New Roman" w:hAnsi="Liberation Serif" w:cs="Liberation Serif"/>
          <w:b/>
          <w:bCs/>
          <w:noProof/>
          <w:kern w:val="0"/>
          <w:lang w:val="sq-AL" w:bidi="sq-AL"/>
          <w14:ligatures w14:val="none"/>
        </w:rPr>
        <w:t>Palët në Përqendrim:</w:t>
      </w:r>
    </w:p>
    <w:p w14:paraId="56314E6A" w14:textId="77777777" w:rsidR="006F399B" w:rsidRPr="006F399B" w:rsidRDefault="006F399B" w:rsidP="006F399B">
      <w:pPr>
        <w:widowControl w:val="0"/>
        <w:spacing w:after="0" w:line="240" w:lineRule="auto"/>
        <w:jc w:val="both"/>
        <w:rPr>
          <w:rFonts w:ascii="Liberation Serif" w:hAnsi="Liberation Serif"/>
        </w:rPr>
      </w:pPr>
    </w:p>
    <w:p w14:paraId="3D1967C1" w14:textId="539D5777" w:rsidR="006F399B" w:rsidRPr="006F399B" w:rsidRDefault="006F399B" w:rsidP="006F399B">
      <w:pPr>
        <w:widowControl w:val="0"/>
        <w:spacing w:after="0" w:line="240" w:lineRule="auto"/>
        <w:jc w:val="both"/>
        <w:rPr>
          <w:rFonts w:ascii="Liberation Serif" w:eastAsia="Times New Roman" w:hAnsi="Liberation Serif" w:cs="Liberation Serif"/>
          <w:noProof/>
          <w:kern w:val="0"/>
          <w:lang w:val="sq-AL" w:bidi="sq-AL"/>
          <w14:ligatures w14:val="none"/>
        </w:rPr>
      </w:pPr>
      <w:r w:rsidRPr="006F399B">
        <w:rPr>
          <w:rFonts w:ascii="Liberation Serif" w:eastAsia="Times New Roman" w:hAnsi="Liberation Serif" w:cs="Liberation Serif"/>
          <w:b/>
          <w:bCs/>
          <w:noProof/>
          <w:kern w:val="0"/>
          <w:lang w:val="sq-AL" w:bidi="sq-AL"/>
          <w14:ligatures w14:val="none"/>
        </w:rPr>
        <w:t>AGROFERT, a.s.</w:t>
      </w:r>
      <w:r w:rsidRPr="006F399B">
        <w:rPr>
          <w:rFonts w:ascii="Liberation Serif" w:eastAsia="Times New Roman" w:hAnsi="Liberation Serif" w:cs="Liberation Serif"/>
          <w:noProof/>
          <w:kern w:val="0"/>
          <w:lang w:val="sq-AL" w:bidi="sq-AL"/>
          <w14:ligatures w14:val="none"/>
        </w:rPr>
        <w:t>, është shoqëri aksionare e themeluar dhe ekzistuese sipas ligjeve të Republikës Çeke, me seli të regjistruar në Pyšelská, 2327/2, Chodov, 149 00, Pragë 4, Republika Çeke, me numër identifikimi: 26185610. E njëjta është e regjistruar, në regjistrin tregtar të mbajtur nga Gjykata Komunale në Pragë, dosja nr: B 6626. Ushtron veprimtari bujqësore, prodhimin ushqimor, shitjen dhe shpërndarjen e makinerive bujqësore, prodhimin e plehrave, produkteve të kimisë organike dhe inorganike, si dhe veprimtari që lidhen me industrinë pyjore (Blerësi).</w:t>
      </w:r>
    </w:p>
    <w:p w14:paraId="12AE3573" w14:textId="77777777" w:rsidR="006F399B" w:rsidRPr="006F399B" w:rsidRDefault="006F399B" w:rsidP="006F399B">
      <w:pPr>
        <w:widowControl w:val="0"/>
        <w:spacing w:after="0" w:line="240" w:lineRule="auto"/>
        <w:jc w:val="both"/>
        <w:rPr>
          <w:rFonts w:ascii="Liberation Serif" w:eastAsia="Times New Roman" w:hAnsi="Liberation Serif" w:cs="Liberation Serif"/>
          <w:noProof/>
          <w:kern w:val="0"/>
          <w:lang w:val="sq-AL" w:bidi="sq-AL"/>
          <w14:ligatures w14:val="none"/>
        </w:rPr>
      </w:pPr>
    </w:p>
    <w:p w14:paraId="40454A8E" w14:textId="77777777" w:rsidR="006F399B" w:rsidRPr="006F399B" w:rsidRDefault="006F399B" w:rsidP="006F399B">
      <w:pPr>
        <w:spacing w:line="240" w:lineRule="auto"/>
        <w:jc w:val="both"/>
        <w:rPr>
          <w:rFonts w:ascii="Liberation Serif" w:hAnsi="Liberation Serif"/>
        </w:rPr>
      </w:pPr>
      <w:r w:rsidRPr="006F399B">
        <w:rPr>
          <w:rFonts w:ascii="Liberation Serif" w:hAnsi="Liberation Serif"/>
          <w:b/>
          <w:bCs/>
        </w:rPr>
        <w:t>Nitrogen Holding B.V.</w:t>
      </w:r>
      <w:r w:rsidRPr="006F399B">
        <w:rPr>
          <w:rFonts w:ascii="Liberation Serif" w:hAnsi="Liberation Serif"/>
        </w:rPr>
        <w:t xml:space="preserve">, është shoqëri private me përgjegjësi të kufizuar, e themeluar dhe ekzistuese sipas ligjeve të Holandës, me seli të regjistruar në Honthorststraat 19, 1071 DC Amsterdam, Holandë, me seli korporative në Amsterdam, Holandë.  </w:t>
      </w:r>
      <w:r w:rsidRPr="006F399B">
        <w:rPr>
          <w:rFonts w:ascii="Liberation Serif" w:eastAsia="Times New Roman" w:hAnsi="Liberation Serif" w:cs="Liberation Serif"/>
          <w:noProof/>
          <w:kern w:val="0"/>
          <w:lang w:val="sq-AL" w:bidi="sq-AL"/>
          <w14:ligatures w14:val="none"/>
        </w:rPr>
        <w:t xml:space="preserve">E njëjta është </w:t>
      </w:r>
      <w:r w:rsidRPr="006F399B">
        <w:rPr>
          <w:rFonts w:ascii="Liberation Serif" w:hAnsi="Liberation Serif"/>
        </w:rPr>
        <w:t>e regjistruar në Regjistrin Tregtar të Holandës, të mbajtur nga Dhoma e Tregtisë e Holandës me numër regjistrimi: 97538043. Nitrogen Holding është një filial në pronësi të plotë të OCI N.V., e cila është shoqëri publike, me përgjegjësi të kufizuar e themeluar sipas ligjeve të Holandës, me seli në Amsterdam. OCI N.V. është shoqëria mëmë përfundimtare e Grupit OCI. Grupi OCI, përmes targetit, është aktiv në prodhimin e produkteve kimike dhe prodhon e shpërndan produkte me bazë azoti, përfshirë plehrat dhe lëndët bazë për klientët në sektorët bujqësor dhe industrial (Shitësi).</w:t>
      </w:r>
    </w:p>
    <w:p w14:paraId="3D49F1E4" w14:textId="77777777" w:rsidR="006F399B" w:rsidRPr="006F399B" w:rsidRDefault="006F399B" w:rsidP="006F399B">
      <w:pPr>
        <w:spacing w:line="240" w:lineRule="auto"/>
        <w:jc w:val="both"/>
        <w:rPr>
          <w:rFonts w:ascii="Liberation Serif" w:hAnsi="Liberation Serif"/>
        </w:rPr>
      </w:pPr>
      <w:r w:rsidRPr="006F399B">
        <w:rPr>
          <w:rFonts w:ascii="Liberation Serif" w:hAnsi="Liberation Serif"/>
          <w:b/>
          <w:bCs/>
        </w:rPr>
        <w:t>Nitrogen Intermediate Holding B.V.</w:t>
      </w:r>
      <w:r w:rsidRPr="006F399B">
        <w:rPr>
          <w:rFonts w:ascii="Liberation Serif" w:hAnsi="Liberation Serif"/>
        </w:rPr>
        <w:t xml:space="preserve">, është shoqëri private me përgjegjësi të kufizuar, e themeluar dhe ekzistuese sipas ligjeve të Holandës, me seli të regjistruar në Honthorststraat 19, 1071 DC Amsterdam, Holandë, e regjistruar në Regjistrin Tregtar të Holandës të mbajtur nga Dhoma e Tregtisë e Holandës me numër regjistrimi: 42039948. Veprimtaria e saj ka të bëjë me </w:t>
      </w:r>
      <w:r w:rsidRPr="006F399B">
        <w:rPr>
          <w:rFonts w:ascii="Liberation Serif" w:hAnsi="Liberation Serif"/>
        </w:rPr>
        <w:lastRenderedPageBreak/>
        <w:t>prodhimin dhe shpërndarjen e produkteve me bazë azoti, duke përfshirë plehrat dhe lëndët bazë për klientët bujqësor dhe industrial. (Targeti).</w:t>
      </w:r>
    </w:p>
    <w:p w14:paraId="0DF53CC5" w14:textId="77777777" w:rsidR="006F399B" w:rsidRPr="006F399B" w:rsidRDefault="006F399B" w:rsidP="006F399B">
      <w:pPr>
        <w:spacing w:line="240" w:lineRule="auto"/>
        <w:jc w:val="both"/>
        <w:rPr>
          <w:rFonts w:ascii="Liberation Serif" w:hAnsi="Liberation Serif" w:cs="Liberation Serif"/>
        </w:rPr>
      </w:pPr>
      <w:r w:rsidRPr="006F399B">
        <w:rPr>
          <w:rFonts w:ascii="Liberation Serif" w:hAnsi="Liberation Serif" w:cs="Liberation Serif"/>
        </w:rPr>
        <w:t>Vërejtjet, qëndrimet dhe mendimet, mund të dërgohen pranë Autoritetit të Konkurrencës së Republikës së Kosovës, me Adresë Rr. Migjeni kati VI [ish objekti i bankës së Lubjanës] Nr. tel: +381 /0/ 38 200 10982, apo në email adresën: info.konkurrenca@rks-gov.net, në afatin prej 15 ditëve nga dita e publikimit në webfaqe të AKRK-së.</w:t>
      </w:r>
    </w:p>
    <w:p w14:paraId="1428FA41" w14:textId="77777777" w:rsidR="006F399B" w:rsidRPr="006F399B" w:rsidRDefault="006F399B" w:rsidP="006F399B">
      <w:pPr>
        <w:spacing w:line="240" w:lineRule="auto"/>
        <w:jc w:val="both"/>
        <w:rPr>
          <w:rFonts w:ascii="Liberation Serif" w:hAnsi="Liberation Serif"/>
        </w:rPr>
      </w:pPr>
    </w:p>
    <w:p w14:paraId="36858E9F" w14:textId="77777777" w:rsidR="00892FD6" w:rsidRPr="006F399B" w:rsidRDefault="00892FD6" w:rsidP="006F399B">
      <w:pPr>
        <w:spacing w:line="240" w:lineRule="auto"/>
        <w:rPr>
          <w:rFonts w:ascii="Liberation Serif" w:hAnsi="Liberation Serif"/>
        </w:rPr>
      </w:pPr>
    </w:p>
    <w:sectPr w:rsidR="00892FD6" w:rsidRPr="006F399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3DC29" w14:textId="77777777" w:rsidR="003C71CB" w:rsidRDefault="003C71CB" w:rsidP="006F399B">
      <w:pPr>
        <w:spacing w:after="0" w:line="240" w:lineRule="auto"/>
      </w:pPr>
      <w:r>
        <w:separator/>
      </w:r>
    </w:p>
  </w:endnote>
  <w:endnote w:type="continuationSeparator" w:id="0">
    <w:p w14:paraId="28451F02" w14:textId="77777777" w:rsidR="003C71CB" w:rsidRDefault="003C71CB" w:rsidP="006F3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iberation Serif" w:hAnsi="Liberation Serif"/>
      </w:rPr>
      <w:id w:val="-382950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B98CF6" w14:textId="43FA4E32" w:rsidR="006F399B" w:rsidRPr="006F399B" w:rsidRDefault="006F399B">
        <w:pPr>
          <w:pStyle w:val="Footer"/>
          <w:jc w:val="right"/>
          <w:rPr>
            <w:rFonts w:ascii="Liberation Serif" w:hAnsi="Liberation Serif"/>
          </w:rPr>
        </w:pPr>
        <w:r w:rsidRPr="006F399B">
          <w:rPr>
            <w:rFonts w:ascii="Liberation Serif" w:hAnsi="Liberation Serif"/>
          </w:rPr>
          <w:fldChar w:fldCharType="begin"/>
        </w:r>
        <w:r w:rsidRPr="006F399B">
          <w:rPr>
            <w:rFonts w:ascii="Liberation Serif" w:hAnsi="Liberation Serif"/>
          </w:rPr>
          <w:instrText xml:space="preserve"> PAGE   \* MERGEFORMAT </w:instrText>
        </w:r>
        <w:r w:rsidRPr="006F399B">
          <w:rPr>
            <w:rFonts w:ascii="Liberation Serif" w:hAnsi="Liberation Serif"/>
          </w:rPr>
          <w:fldChar w:fldCharType="separate"/>
        </w:r>
        <w:r w:rsidRPr="006F399B">
          <w:rPr>
            <w:rFonts w:ascii="Liberation Serif" w:hAnsi="Liberation Serif"/>
            <w:noProof/>
          </w:rPr>
          <w:t>2</w:t>
        </w:r>
        <w:r w:rsidRPr="006F399B">
          <w:rPr>
            <w:rFonts w:ascii="Liberation Serif" w:hAnsi="Liberation Serif"/>
            <w:noProof/>
          </w:rPr>
          <w:fldChar w:fldCharType="end"/>
        </w:r>
      </w:p>
    </w:sdtContent>
  </w:sdt>
  <w:sdt>
    <w:sdtPr>
      <w:rPr>
        <w:rFonts w:ascii="Liberation Serif" w:eastAsia="MS Mincho" w:hAnsi="Liberation Serif" w:cs="Liberation Serif"/>
        <w:sz w:val="16"/>
        <w:szCs w:val="16"/>
      </w:rPr>
      <w:id w:val="1295253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356D51" w14:textId="77777777" w:rsidR="006F399B" w:rsidRPr="00471219" w:rsidRDefault="006F399B" w:rsidP="006F399B">
        <w:pPr>
          <w:tabs>
            <w:tab w:val="center" w:pos="4680"/>
            <w:tab w:val="right" w:pos="9360"/>
          </w:tabs>
          <w:spacing w:after="0" w:line="240" w:lineRule="auto"/>
          <w:ind w:left="720"/>
          <w:jc w:val="center"/>
          <w:rPr>
            <w:rFonts w:ascii="Liberation Serif" w:eastAsia="MS Mincho" w:hAnsi="Liberation Serif" w:cs="Liberation Serif"/>
            <w:sz w:val="16"/>
            <w:szCs w:val="16"/>
          </w:rPr>
        </w:pPr>
        <w:r w:rsidRPr="00471219">
          <w:rPr>
            <w:rFonts w:ascii="Liberation Serif" w:eastAsia="Times New Roman" w:hAnsi="Liberation Serif" w:cs="Liberation Serif"/>
            <w:kern w:val="0"/>
            <w:sz w:val="16"/>
            <w:szCs w:val="16"/>
            <w:lang w:val="sq-AL" w:eastAsia="sr-Latn-CS"/>
            <w14:ligatures w14:val="none"/>
          </w:rPr>
          <w:t xml:space="preserve">Autoriteti i Konkurrencës </w:t>
        </w:r>
      </w:p>
      <w:p w14:paraId="43AF9597" w14:textId="77777777" w:rsidR="006F399B" w:rsidRPr="00471219" w:rsidRDefault="006F399B" w:rsidP="006F399B">
        <w:pPr>
          <w:tabs>
            <w:tab w:val="center" w:pos="4680"/>
            <w:tab w:val="right" w:pos="9360"/>
          </w:tabs>
          <w:spacing w:after="0" w:line="240" w:lineRule="auto"/>
          <w:ind w:left="720"/>
          <w:jc w:val="center"/>
          <w:rPr>
            <w:rFonts w:ascii="Liberation Serif" w:eastAsia="Times New Roman" w:hAnsi="Liberation Serif" w:cs="Liberation Serif"/>
            <w:kern w:val="0"/>
            <w:sz w:val="16"/>
            <w:szCs w:val="16"/>
            <w:lang w:val="sq-AL" w:eastAsia="sr-Latn-CS"/>
            <w14:ligatures w14:val="none"/>
          </w:rPr>
        </w:pPr>
        <w:r w:rsidRPr="00471219">
          <w:rPr>
            <w:rFonts w:ascii="Liberation Serif" w:eastAsia="Times New Roman" w:hAnsi="Liberation Serif" w:cs="Liberation Serif"/>
            <w:kern w:val="0"/>
            <w:sz w:val="16"/>
            <w:szCs w:val="16"/>
            <w:lang w:val="sq-AL" w:eastAsia="sr-Latn-CS"/>
            <w14:ligatures w14:val="none"/>
          </w:rPr>
          <w:t>Adresa: Rr. Migjeni nr. 21, 10000 Prishtinë.</w:t>
        </w:r>
        <w:r w:rsidRPr="00471219">
          <w:rPr>
            <w:rFonts w:ascii="Liberation Serif" w:eastAsia="Times New Roman" w:hAnsi="Liberation Serif" w:cs="Liberation Serif"/>
            <w:b/>
            <w:bCs/>
            <w:kern w:val="0"/>
            <w:sz w:val="16"/>
            <w:szCs w:val="16"/>
            <w:lang w:val="sq-AL" w:eastAsia="sr-Latn-CS"/>
            <w14:ligatures w14:val="none"/>
          </w:rPr>
          <w:t xml:space="preserve"> </w:t>
        </w:r>
        <w:r w:rsidRPr="00471219">
          <w:rPr>
            <w:rFonts w:ascii="Liberation Serif" w:eastAsia="Times New Roman" w:hAnsi="Liberation Serif" w:cs="Liberation Serif"/>
            <w:kern w:val="0"/>
            <w:sz w:val="16"/>
            <w:szCs w:val="16"/>
            <w:lang w:val="sq-AL" w:eastAsia="sr-Latn-CS"/>
            <w14:ligatures w14:val="none"/>
          </w:rPr>
          <w:t xml:space="preserve"> Kati i VI, zyra Nr.1</w:t>
        </w:r>
      </w:p>
      <w:p w14:paraId="420AA18A" w14:textId="77777777" w:rsidR="006F399B" w:rsidRPr="00471219" w:rsidRDefault="006F399B" w:rsidP="006F399B">
        <w:pPr>
          <w:tabs>
            <w:tab w:val="center" w:pos="4680"/>
            <w:tab w:val="right" w:pos="9360"/>
          </w:tabs>
          <w:spacing w:after="0" w:line="240" w:lineRule="auto"/>
          <w:jc w:val="center"/>
          <w:rPr>
            <w:rFonts w:ascii="Liberation Serif" w:eastAsia="Times New Roman" w:hAnsi="Liberation Serif" w:cs="Liberation Serif"/>
            <w:kern w:val="0"/>
            <w:sz w:val="16"/>
            <w:szCs w:val="16"/>
            <w:lang w:val="sq-AL"/>
            <w14:ligatures w14:val="none"/>
          </w:rPr>
        </w:pPr>
        <w:r w:rsidRPr="00471219">
          <w:rPr>
            <w:rFonts w:ascii="Liberation Serif" w:eastAsia="Times New Roman" w:hAnsi="Liberation Serif" w:cs="Liberation Serif"/>
            <w:kern w:val="0"/>
            <w:sz w:val="16"/>
            <w:szCs w:val="16"/>
            <w:lang w:val="sq-AL" w:eastAsia="sr-Latn-CS"/>
            <w14:ligatures w14:val="none"/>
          </w:rPr>
          <w:t xml:space="preserve">                     Tel: +383 /0/ 38 200 109 82  E-mail: </w:t>
        </w:r>
        <w:r w:rsidRPr="00471219">
          <w:rPr>
            <w:rFonts w:ascii="Liberation Serif" w:eastAsia="Times New Roman" w:hAnsi="Liberation Serif" w:cs="Liberation Serif"/>
            <w:color w:val="0070C0"/>
            <w:kern w:val="0"/>
            <w:sz w:val="16"/>
            <w:szCs w:val="16"/>
            <w:lang w:val="sq-AL" w:eastAsia="sr-Latn-CS"/>
            <w14:ligatures w14:val="none"/>
          </w:rPr>
          <w:t>info.konkurrenca@rks-gov.net</w:t>
        </w:r>
      </w:p>
      <w:p w14:paraId="2CE40340" w14:textId="77777777" w:rsidR="006F399B" w:rsidRDefault="00000000" w:rsidP="006F399B">
        <w:pPr>
          <w:tabs>
            <w:tab w:val="center" w:pos="4680"/>
            <w:tab w:val="right" w:pos="9360"/>
          </w:tabs>
          <w:spacing w:after="0" w:line="240" w:lineRule="auto"/>
          <w:rPr>
            <w:rFonts w:ascii="Liberation Serif" w:eastAsia="MS Mincho" w:hAnsi="Liberation Serif" w:cs="Liberation Serif"/>
            <w:noProof/>
            <w:sz w:val="16"/>
            <w:szCs w:val="16"/>
          </w:rPr>
        </w:pPr>
      </w:p>
    </w:sdtContent>
  </w:sdt>
  <w:p w14:paraId="2C765097" w14:textId="77777777" w:rsidR="006F399B" w:rsidRPr="006F399B" w:rsidRDefault="006F399B">
    <w:pPr>
      <w:pStyle w:val="Footer"/>
      <w:rPr>
        <w:rFonts w:ascii="Liberation Serif" w:hAnsi="Liberation Seri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28E5D" w14:textId="77777777" w:rsidR="003C71CB" w:rsidRDefault="003C71CB" w:rsidP="006F399B">
      <w:pPr>
        <w:spacing w:after="0" w:line="240" w:lineRule="auto"/>
      </w:pPr>
      <w:r>
        <w:separator/>
      </w:r>
    </w:p>
  </w:footnote>
  <w:footnote w:type="continuationSeparator" w:id="0">
    <w:p w14:paraId="5C8FCD3E" w14:textId="77777777" w:rsidR="003C71CB" w:rsidRDefault="003C71CB" w:rsidP="006F39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FD6"/>
    <w:rsid w:val="00302A14"/>
    <w:rsid w:val="003C71CB"/>
    <w:rsid w:val="00431314"/>
    <w:rsid w:val="006F399B"/>
    <w:rsid w:val="00892FD6"/>
    <w:rsid w:val="00D55211"/>
    <w:rsid w:val="00DD3481"/>
    <w:rsid w:val="00F0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C5A69"/>
  <w15:chartTrackingRefBased/>
  <w15:docId w15:val="{0E09022A-0638-46F5-8525-413E7868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2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2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2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F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F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F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F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F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F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2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2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2F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2F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2F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F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FD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3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99B"/>
  </w:style>
  <w:style w:type="paragraph" w:styleId="Footer">
    <w:name w:val="footer"/>
    <w:basedOn w:val="Normal"/>
    <w:link w:val="FooterChar"/>
    <w:uiPriority w:val="99"/>
    <w:unhideWhenUsed/>
    <w:rsid w:val="006F3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Sejdullahu</dc:creator>
  <cp:keywords/>
  <dc:description/>
  <cp:lastModifiedBy>Elona Sejdullahu</cp:lastModifiedBy>
  <cp:revision>5</cp:revision>
  <dcterms:created xsi:type="dcterms:W3CDTF">2026-07-31T09:47:00Z</dcterms:created>
  <dcterms:modified xsi:type="dcterms:W3CDTF">2026-08-04T08:18:00Z</dcterms:modified>
</cp:coreProperties>
</file>